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F73B" w14:textId="77777777" w:rsidR="00D60222" w:rsidRPr="006850DA" w:rsidRDefault="00D60222" w:rsidP="00D60222">
      <w:pPr>
        <w:jc w:val="center"/>
        <w:rPr>
          <w:rFonts w:ascii="Arial" w:hAnsi="Arial" w:cs="Arial"/>
          <w:b/>
          <w:sz w:val="22"/>
          <w:szCs w:val="22"/>
        </w:rPr>
      </w:pPr>
      <w:r w:rsidRPr="006850DA">
        <w:rPr>
          <w:rFonts w:ascii="Arial" w:hAnsi="Arial" w:cs="Arial"/>
          <w:b/>
          <w:sz w:val="22"/>
          <w:szCs w:val="22"/>
        </w:rPr>
        <w:t>ANEXO 4.</w:t>
      </w:r>
    </w:p>
    <w:p w14:paraId="121A3F5A" w14:textId="77777777" w:rsidR="00D60222" w:rsidRPr="006850DA" w:rsidRDefault="00D60222" w:rsidP="00D60222">
      <w:pPr>
        <w:jc w:val="center"/>
        <w:rPr>
          <w:rFonts w:ascii="Arial" w:hAnsi="Arial" w:cs="Arial"/>
          <w:color w:val="000000"/>
          <w:sz w:val="22"/>
          <w:szCs w:val="22"/>
          <w:lang w:eastAsia="es-CO"/>
        </w:rPr>
      </w:pPr>
      <w:r w:rsidRPr="006850DA">
        <w:rPr>
          <w:rFonts w:ascii="Arial" w:hAnsi="Arial" w:cs="Arial"/>
          <w:b/>
          <w:sz w:val="22"/>
          <w:szCs w:val="22"/>
        </w:rPr>
        <w:t>AUTORIZACIÓN EXPRESA DE RECOLECCIÓN Y TRATAMIENTO DE DATOS PERSONALES-PROVEEDORES</w:t>
      </w:r>
    </w:p>
    <w:p w14:paraId="710E770C" w14:textId="23088AA1" w:rsidR="00D60222" w:rsidRPr="006850DA" w:rsidRDefault="00D60222" w:rsidP="00D60222">
      <w:pPr>
        <w:rPr>
          <w:rFonts w:eastAsia="Arial Narrow"/>
          <w:sz w:val="22"/>
          <w:szCs w:val="22"/>
        </w:rPr>
      </w:pPr>
      <w:r w:rsidRPr="006850DA">
        <w:rPr>
          <w:rFonts w:ascii="Arial" w:hAnsi="Arial" w:cs="Arial"/>
          <w:sz w:val="22"/>
          <w:szCs w:val="22"/>
        </w:rPr>
        <w:t xml:space="preserve"> </w:t>
      </w:r>
      <w:r w:rsidRPr="006850DA">
        <w:rPr>
          <w:b/>
          <w:sz w:val="22"/>
          <w:szCs w:val="22"/>
          <w:lang w:eastAsia="es-CO"/>
        </w:rPr>
        <w:t>COMCAJA</w:t>
      </w:r>
      <w:r w:rsidRPr="006850DA">
        <w:rPr>
          <w:sz w:val="22"/>
          <w:szCs w:val="22"/>
          <w:lang w:eastAsia="es-CO"/>
        </w:rPr>
        <w:t xml:space="preserve"> </w:t>
      </w:r>
      <w:r w:rsidRPr="006850DA">
        <w:rPr>
          <w:rFonts w:eastAsia="Arial Narrow"/>
          <w:sz w:val="22"/>
          <w:szCs w:val="22"/>
        </w:rPr>
        <w:t>en cumplimiento de la Ley 1581 de 2012, sus decretos reglamentarios, por los cuales se establecen disposiciones generales del hábeas data y se regula el manejo de la información contenida en bases de datos, es responsable del tratamiento de sus datos personales, con las siguientes finalidades, para efectos de dar cumplimiento a las disposiciones contenidas en la Ley 1581 de 2012:</w:t>
      </w:r>
    </w:p>
    <w:p w14:paraId="5B6303AE" w14:textId="026E4D60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 xml:space="preserve">La información necesaria para efectuar las gestiones pertinentes para el desarrollo </w:t>
      </w:r>
      <w:proofErr w:type="gramStart"/>
      <w:r w:rsidRPr="006850DA">
        <w:rPr>
          <w:rFonts w:eastAsia="Arial Narrow"/>
          <w:color w:val="auto"/>
          <w:sz w:val="22"/>
          <w:szCs w:val="22"/>
        </w:rPr>
        <w:t>dela</w:t>
      </w:r>
      <w:proofErr w:type="gramEnd"/>
      <w:r w:rsidRPr="006850DA">
        <w:rPr>
          <w:rFonts w:eastAsia="Arial Narrow"/>
          <w:color w:val="auto"/>
          <w:sz w:val="22"/>
          <w:szCs w:val="22"/>
        </w:rPr>
        <w:t xml:space="preserve"> etapa precontractual (conocimiento del proveedor, negociación y formalización</w:t>
      </w:r>
      <w:r w:rsidR="00FE58DA" w:rsidRPr="006850DA">
        <w:rPr>
          <w:rFonts w:eastAsia="Arial Narrow"/>
          <w:color w:val="auto"/>
          <w:sz w:val="22"/>
          <w:szCs w:val="22"/>
        </w:rPr>
        <w:t>), contractual</w:t>
      </w:r>
      <w:r w:rsidRPr="006850DA">
        <w:rPr>
          <w:rFonts w:eastAsia="Arial Narrow"/>
          <w:color w:val="auto"/>
          <w:sz w:val="22"/>
          <w:szCs w:val="22"/>
        </w:rPr>
        <w:t xml:space="preserve"> (vinculación, ejecución y supervisión) y terminación de la relación contractual (post-contractual) para el desarrollo del objeto social o funcionamiento administrativo, a través de los medios y herramientas físicas y automatizadas de COMCAJA</w:t>
      </w:r>
    </w:p>
    <w:p w14:paraId="00911C8E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 xml:space="preserve"> Información relacionada a la calidad tributaria de los proveedores, a fin de identificar las retenciones y descuentos aplicables de los cuales se le debe hacer reporte a la DIAN y demás entidades.</w:t>
      </w:r>
    </w:p>
    <w:p w14:paraId="5A012E1B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>La información del titular del dato que repose o esté contenida en bases de datos o archivos de cualquier Entidad Privada o Pública (como Ministerios, Departamentos Administrativos, DIAN, Fiscalía, Registraduría Nacional del Estado Civil, Juzgados, tribunales, entre otros) ya sea nacional o internacional; con el propósito de cumplir con las normas sobre conocimiento del cliente.</w:t>
      </w:r>
    </w:p>
    <w:p w14:paraId="7A529653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 xml:space="preserve"> Información bancaria del proveedor, para los efectos del cumplimiento de la obligación de contractual.</w:t>
      </w:r>
    </w:p>
    <w:p w14:paraId="4D5DF59F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>La información relacionada con peticiones, quejas y reclamos que deba realizar con ocasión de solicitudes presentadas por los titulares.</w:t>
      </w:r>
    </w:p>
    <w:p w14:paraId="28A4BE30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 xml:space="preserve"> La información relacionada con la evaluación de satisfacción respecto de los bienes y servicios prestados por empresas vinculadas.</w:t>
      </w:r>
    </w:p>
    <w:p w14:paraId="532100B7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 xml:space="preserve"> La información que sobre los proveedores repose en los libros de contabilidad, la cual no se puede destruir dentro de los 20 años siguientes al cierre de libro contable o dentro de los 10 años siguientes cuando se garantice su reproducción por cualquier medio técnico, de acuerdo con los establecido por el artículo 134 del Decreto 2649 de 1993.</w:t>
      </w:r>
    </w:p>
    <w:p w14:paraId="34255F0C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>Compartan, circulen, transmitan, transfieran y divulguen la información que corresponda al desarrollo de las actividades comerciales como proveedor tanto con su matriz, vinculadas, filiales como subsidiarias.</w:t>
      </w:r>
    </w:p>
    <w:p w14:paraId="18BC1EC9" w14:textId="77777777" w:rsidR="00D60222" w:rsidRPr="006850DA" w:rsidRDefault="00D60222" w:rsidP="00D60222">
      <w:pPr>
        <w:pStyle w:val="Default"/>
        <w:numPr>
          <w:ilvl w:val="0"/>
          <w:numId w:val="1"/>
        </w:numPr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>En general, para la gestión y desarrollo de la gestión de proveedores y todas las actividades relacionadas con los mismos, ya sea directamente o a través de terceros a nivel nacional o internacional, en servidores propios o ubicados en la nube.</w:t>
      </w:r>
    </w:p>
    <w:p w14:paraId="03F5CD2E" w14:textId="77777777" w:rsidR="00D60222" w:rsidRPr="006850DA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</w:p>
    <w:p w14:paraId="07CD0E1E" w14:textId="77777777" w:rsidR="00D60222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</w:p>
    <w:p w14:paraId="60A35569" w14:textId="77777777" w:rsidR="00D60222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</w:p>
    <w:p w14:paraId="7510860B" w14:textId="77777777" w:rsidR="00D60222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</w:p>
    <w:p w14:paraId="15F3393A" w14:textId="77777777" w:rsidR="00D60222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</w:p>
    <w:p w14:paraId="2EE728D5" w14:textId="77777777" w:rsidR="00D60222" w:rsidRPr="006850DA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  <w:r w:rsidRPr="006850DA">
        <w:rPr>
          <w:rFonts w:eastAsia="Arial Narrow"/>
          <w:b/>
          <w:color w:val="auto"/>
          <w:sz w:val="22"/>
          <w:szCs w:val="22"/>
        </w:rPr>
        <w:t xml:space="preserve">Conforme con lo anterior: </w:t>
      </w:r>
    </w:p>
    <w:p w14:paraId="75164725" w14:textId="77777777" w:rsidR="00D60222" w:rsidRPr="006850DA" w:rsidRDefault="00D60222" w:rsidP="00D60222">
      <w:pPr>
        <w:pStyle w:val="Default"/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bCs/>
          <w:color w:val="auto"/>
          <w:sz w:val="22"/>
          <w:szCs w:val="22"/>
          <w:u w:val="single"/>
        </w:rPr>
        <w:t xml:space="preserve">                                               _</w:t>
      </w:r>
      <w:r w:rsidRPr="006850DA">
        <w:rPr>
          <w:rFonts w:eastAsia="Arial Narrow"/>
          <w:color w:val="auto"/>
          <w:sz w:val="22"/>
          <w:szCs w:val="22"/>
        </w:rPr>
        <w:t xml:space="preserve">, identificado con cédula de ciudadanía </w:t>
      </w:r>
      <w:proofErr w:type="gramStart"/>
      <w:r w:rsidRPr="006850DA">
        <w:rPr>
          <w:rFonts w:eastAsia="Arial Narrow"/>
          <w:color w:val="auto"/>
          <w:sz w:val="22"/>
          <w:szCs w:val="22"/>
        </w:rPr>
        <w:t>( )</w:t>
      </w:r>
      <w:proofErr w:type="gramEnd"/>
      <w:r w:rsidRPr="006850DA">
        <w:rPr>
          <w:rFonts w:eastAsia="Arial Narrow"/>
          <w:color w:val="auto"/>
          <w:sz w:val="22"/>
          <w:szCs w:val="22"/>
        </w:rPr>
        <w:t xml:space="preserve"> cédula de extranjería ( ) otro (  ) ___________ </w:t>
      </w:r>
      <w:proofErr w:type="spellStart"/>
      <w:r w:rsidRPr="006850DA">
        <w:rPr>
          <w:rFonts w:eastAsia="Arial Narrow"/>
          <w:color w:val="auto"/>
          <w:sz w:val="22"/>
          <w:szCs w:val="22"/>
        </w:rPr>
        <w:t>N°</w:t>
      </w:r>
      <w:proofErr w:type="spellEnd"/>
      <w:r w:rsidRPr="006850DA">
        <w:rPr>
          <w:rFonts w:eastAsia="Arial Narrow"/>
          <w:color w:val="auto"/>
          <w:sz w:val="22"/>
          <w:szCs w:val="22"/>
        </w:rPr>
        <w:t xml:space="preserve"> </w:t>
      </w:r>
      <w:r w:rsidRPr="006850DA">
        <w:rPr>
          <w:rFonts w:eastAsia="Arial Narrow"/>
          <w:bCs/>
          <w:color w:val="auto"/>
          <w:sz w:val="22"/>
          <w:szCs w:val="22"/>
          <w:u w:val="single"/>
        </w:rPr>
        <w:t xml:space="preserve">                       </w:t>
      </w:r>
      <w:r w:rsidRPr="006850DA">
        <w:rPr>
          <w:rFonts w:eastAsia="Arial Narrow"/>
          <w:color w:val="auto"/>
          <w:sz w:val="22"/>
          <w:szCs w:val="22"/>
        </w:rPr>
        <w:t xml:space="preserve">, a los  </w:t>
      </w:r>
      <w:r w:rsidRPr="006850DA">
        <w:rPr>
          <w:rFonts w:eastAsia="Arial Narrow"/>
          <w:bCs/>
          <w:color w:val="auto"/>
          <w:sz w:val="22"/>
          <w:szCs w:val="22"/>
          <w:u w:val="single"/>
        </w:rPr>
        <w:t xml:space="preserve">          </w:t>
      </w:r>
      <w:r w:rsidRPr="006850DA">
        <w:rPr>
          <w:rFonts w:eastAsia="Arial Narrow"/>
          <w:color w:val="auto"/>
          <w:sz w:val="22"/>
          <w:szCs w:val="22"/>
        </w:rPr>
        <w:t xml:space="preserve"> días del mes de</w:t>
      </w:r>
      <w:r w:rsidRPr="006850DA">
        <w:rPr>
          <w:rFonts w:eastAsia="Arial Narrow"/>
          <w:bCs/>
          <w:color w:val="auto"/>
          <w:sz w:val="22"/>
          <w:szCs w:val="22"/>
          <w:u w:val="single"/>
        </w:rPr>
        <w:t xml:space="preserve">          </w:t>
      </w:r>
      <w:r w:rsidRPr="006850DA">
        <w:rPr>
          <w:rFonts w:eastAsia="Arial Narrow"/>
          <w:color w:val="auto"/>
          <w:sz w:val="22"/>
          <w:szCs w:val="22"/>
        </w:rPr>
        <w:t xml:space="preserve"> del año</w:t>
      </w:r>
      <w:r w:rsidRPr="006850DA">
        <w:rPr>
          <w:rFonts w:eastAsia="Arial Narrow"/>
          <w:bCs/>
          <w:color w:val="auto"/>
          <w:sz w:val="22"/>
          <w:szCs w:val="22"/>
          <w:u w:val="single"/>
        </w:rPr>
        <w:t xml:space="preserve">          </w:t>
      </w:r>
      <w:r w:rsidRPr="006850DA">
        <w:rPr>
          <w:rFonts w:eastAsia="Arial Narrow"/>
          <w:color w:val="auto"/>
          <w:sz w:val="22"/>
          <w:szCs w:val="22"/>
        </w:rPr>
        <w:t xml:space="preserve">, </w:t>
      </w:r>
      <w:r w:rsidRPr="006850DA">
        <w:rPr>
          <w:rFonts w:eastAsia="Arial Narrow"/>
          <w:b/>
          <w:color w:val="auto"/>
          <w:sz w:val="22"/>
          <w:szCs w:val="22"/>
        </w:rPr>
        <w:t>AUTORIZO</w:t>
      </w:r>
      <w:r w:rsidRPr="006850DA">
        <w:rPr>
          <w:rFonts w:eastAsia="Arial Narrow"/>
          <w:color w:val="auto"/>
          <w:sz w:val="22"/>
          <w:szCs w:val="22"/>
        </w:rPr>
        <w:t xml:space="preserve"> el tratamiento de los datos personales para los exclusivos fines aquí referidos y en el marco señalado.</w:t>
      </w:r>
    </w:p>
    <w:p w14:paraId="72B4597D" w14:textId="77777777" w:rsidR="00D60222" w:rsidRPr="006850DA" w:rsidRDefault="00D60222" w:rsidP="00D60222">
      <w:pPr>
        <w:pStyle w:val="Default"/>
        <w:jc w:val="both"/>
        <w:rPr>
          <w:rFonts w:eastAsia="Arial Narrow"/>
          <w:color w:val="auto"/>
          <w:sz w:val="22"/>
          <w:szCs w:val="22"/>
        </w:rPr>
      </w:pPr>
    </w:p>
    <w:p w14:paraId="0BDA04C7" w14:textId="77777777" w:rsidR="00D60222" w:rsidRPr="006850DA" w:rsidRDefault="00D60222" w:rsidP="00D60222">
      <w:pPr>
        <w:pStyle w:val="Default"/>
        <w:jc w:val="both"/>
        <w:rPr>
          <w:rFonts w:eastAsia="Arial Narrow"/>
          <w:color w:val="auto"/>
          <w:sz w:val="22"/>
          <w:szCs w:val="22"/>
        </w:rPr>
      </w:pPr>
      <w:r w:rsidRPr="006850DA">
        <w:rPr>
          <w:rFonts w:eastAsia="Arial Narrow"/>
          <w:color w:val="auto"/>
          <w:sz w:val="22"/>
          <w:szCs w:val="22"/>
        </w:rPr>
        <w:t>Firma del Titular de los datos: Con la Aceptación he inscripción de la postulación al programa se entiende suscrita la respectiva autorización en los términos de la Ley 527 de 1999.</w:t>
      </w:r>
    </w:p>
    <w:p w14:paraId="45F5FD37" w14:textId="77777777" w:rsidR="00D60222" w:rsidRPr="006850DA" w:rsidRDefault="00D60222" w:rsidP="00D60222">
      <w:pPr>
        <w:pStyle w:val="Default"/>
        <w:jc w:val="center"/>
        <w:rPr>
          <w:rFonts w:eastAsia="Arial Narrow"/>
          <w:b/>
          <w:color w:val="auto"/>
          <w:sz w:val="22"/>
          <w:szCs w:val="22"/>
        </w:rPr>
      </w:pPr>
    </w:p>
    <w:p w14:paraId="0900064B" w14:textId="77777777" w:rsidR="00D60222" w:rsidRPr="006850DA" w:rsidRDefault="00D60222" w:rsidP="00D60222">
      <w:pPr>
        <w:rPr>
          <w:rFonts w:ascii="Arial" w:hAnsi="Arial" w:cs="Arial"/>
          <w:sz w:val="22"/>
          <w:szCs w:val="22"/>
        </w:rPr>
      </w:pPr>
    </w:p>
    <w:p w14:paraId="4C180356" w14:textId="77777777" w:rsidR="00FA337A" w:rsidRDefault="00D0028E">
      <w:r>
        <w:t xml:space="preserve"> </w:t>
      </w:r>
    </w:p>
    <w:sectPr w:rsidR="00FA337A">
      <w:headerReference w:type="default" r:id="rId7"/>
      <w:footerReference w:type="default" r:id="rId8"/>
      <w:pgSz w:w="12240" w:h="15840"/>
      <w:pgMar w:top="2552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E10B" w14:textId="77777777" w:rsidR="005D7C2C" w:rsidRDefault="005D7C2C">
      <w:pPr>
        <w:spacing w:after="0" w:line="240" w:lineRule="auto"/>
      </w:pPr>
      <w:r>
        <w:separator/>
      </w:r>
    </w:p>
  </w:endnote>
  <w:endnote w:type="continuationSeparator" w:id="0">
    <w:p w14:paraId="5BDBBDD7" w14:textId="77777777" w:rsidR="005D7C2C" w:rsidRDefault="005D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B26A" w14:textId="77777777" w:rsidR="007A2362" w:rsidRDefault="00D0028E">
    <w:pPr>
      <w:pStyle w:val="Piedepgina"/>
      <w:ind w:left="-1701"/>
    </w:pPr>
    <w:r>
      <w:rPr>
        <w:noProof/>
      </w:rPr>
      <w:drawing>
        <wp:inline distT="0" distB="0" distL="0" distR="0" wp14:anchorId="0F19D16D" wp14:editId="6C83EDAE">
          <wp:extent cx="7760970" cy="682627"/>
          <wp:effectExtent l="0" t="0" r="0" b="3173"/>
          <wp:docPr id="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C950" w14:textId="77777777" w:rsidR="005D7C2C" w:rsidRDefault="005D7C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6FB21B" w14:textId="77777777" w:rsidR="005D7C2C" w:rsidRDefault="005D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0B3C" w14:textId="77777777" w:rsidR="007A2362" w:rsidRDefault="00D0028E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181E1C" wp14:editId="7B47DDED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06BCD118" w14:textId="77777777" w:rsidR="007A2362" w:rsidRDefault="005D7C2C">
    <w:pPr>
      <w:pStyle w:val="Encabezado"/>
      <w:ind w:left="-1701"/>
      <w:rPr>
        <w:sz w:val="16"/>
        <w:szCs w:val="16"/>
      </w:rPr>
    </w:pPr>
  </w:p>
  <w:p w14:paraId="14AE4676" w14:textId="77777777" w:rsidR="007A2362" w:rsidRDefault="005D7C2C">
    <w:pPr>
      <w:pStyle w:val="Encabezado"/>
      <w:ind w:left="-1701"/>
      <w:rPr>
        <w:sz w:val="16"/>
        <w:szCs w:val="16"/>
      </w:rPr>
    </w:pPr>
  </w:p>
  <w:p w14:paraId="7CD1CDF1" w14:textId="77777777" w:rsidR="007A2362" w:rsidRDefault="005D7C2C">
    <w:pPr>
      <w:pStyle w:val="Encabezado"/>
      <w:ind w:left="-1701"/>
      <w:rPr>
        <w:sz w:val="16"/>
        <w:szCs w:val="16"/>
      </w:rPr>
    </w:pPr>
  </w:p>
  <w:p w14:paraId="17D695C8" w14:textId="77777777" w:rsidR="007A2362" w:rsidRDefault="005D7C2C">
    <w:pPr>
      <w:pStyle w:val="Encabezado"/>
      <w:ind w:left="-1701"/>
      <w:rPr>
        <w:sz w:val="16"/>
        <w:szCs w:val="16"/>
      </w:rPr>
    </w:pPr>
  </w:p>
  <w:p w14:paraId="1E3CDD9E" w14:textId="77777777" w:rsidR="007A2362" w:rsidRDefault="005D7C2C">
    <w:pPr>
      <w:pStyle w:val="Encabezado"/>
      <w:ind w:left="-1701"/>
      <w:rPr>
        <w:sz w:val="16"/>
        <w:szCs w:val="16"/>
      </w:rPr>
    </w:pPr>
  </w:p>
  <w:p w14:paraId="200EC693" w14:textId="77777777" w:rsidR="007A2362" w:rsidRDefault="005D7C2C">
    <w:pPr>
      <w:pStyle w:val="Encabezado"/>
      <w:ind w:left="-1701"/>
      <w:rPr>
        <w:sz w:val="16"/>
        <w:szCs w:val="16"/>
      </w:rPr>
    </w:pPr>
  </w:p>
  <w:p w14:paraId="71E4B683" w14:textId="77777777" w:rsidR="007A2362" w:rsidRDefault="005D7C2C">
    <w:pPr>
      <w:pStyle w:val="Encabezado"/>
      <w:ind w:left="-1701"/>
      <w:rPr>
        <w:sz w:val="16"/>
        <w:szCs w:val="16"/>
      </w:rPr>
    </w:pPr>
  </w:p>
  <w:p w14:paraId="6E3AB9DF" w14:textId="77777777" w:rsidR="007A2362" w:rsidRDefault="005D7C2C">
    <w:pPr>
      <w:pStyle w:val="Encabezado"/>
      <w:ind w:left="-1701"/>
      <w:rPr>
        <w:sz w:val="16"/>
        <w:szCs w:val="16"/>
      </w:rPr>
    </w:pPr>
  </w:p>
  <w:p w14:paraId="5DF98AA2" w14:textId="77777777" w:rsidR="007A2362" w:rsidRDefault="00D0028E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Formato Comunicaciones EOP-FT-004 Versión 8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59CD"/>
    <w:multiLevelType w:val="hybridMultilevel"/>
    <w:tmpl w:val="7DEC44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7A"/>
    <w:rsid w:val="005D7C2C"/>
    <w:rsid w:val="00D0028E"/>
    <w:rsid w:val="00D60222"/>
    <w:rsid w:val="00FA337A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7530"/>
  <w15:docId w15:val="{D8CA70BB-1B69-4E83-879C-5FB8226C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  <w:style w:type="paragraph" w:customStyle="1" w:styleId="Default">
    <w:name w:val="Default"/>
    <w:rsid w:val="00D60222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3</cp:revision>
  <cp:lastPrinted>2026-02-09T20:33:00Z</cp:lastPrinted>
  <dcterms:created xsi:type="dcterms:W3CDTF">2026-04-23T17:04:00Z</dcterms:created>
  <dcterms:modified xsi:type="dcterms:W3CDTF">2026-04-27T16:14:00Z</dcterms:modified>
</cp:coreProperties>
</file>